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5DF" w:rsidRPr="00CA1CDA" w:rsidRDefault="00CA1CDA" w:rsidP="00CA1CDA">
      <w:pPr>
        <w:jc w:val="center"/>
        <w:rPr>
          <w:b/>
          <w:color w:val="FF0000"/>
          <w:sz w:val="28"/>
        </w:rPr>
      </w:pPr>
      <w:r w:rsidRPr="00CA1CDA">
        <w:rPr>
          <w:b/>
          <w:color w:val="FF0000"/>
          <w:sz w:val="28"/>
        </w:rPr>
        <w:t>Excursion des 5 et 6 mai 2025</w:t>
      </w:r>
    </w:p>
    <w:p w:rsidR="00CA1CDA" w:rsidRDefault="00CA1CDA"/>
    <w:p w:rsidR="00CA1CDA" w:rsidRPr="00CA1CDA" w:rsidRDefault="00CA1CDA">
      <w:pPr>
        <w:rPr>
          <w:b/>
        </w:rPr>
      </w:pPr>
      <w:r>
        <w:rPr>
          <w:b/>
        </w:rPr>
        <w:t>Séquences à produire</w:t>
      </w:r>
    </w:p>
    <w:p w:rsidR="00CA1CDA" w:rsidRPr="00010663" w:rsidRDefault="00CA1CDA">
      <w:pPr>
        <w:rPr>
          <w:color w:val="FF0000"/>
        </w:rPr>
      </w:pPr>
      <w:r w:rsidRPr="00010663">
        <w:rPr>
          <w:color w:val="FF0000"/>
        </w:rPr>
        <w:t xml:space="preserve">Le </w:t>
      </w:r>
      <w:proofErr w:type="spellStart"/>
      <w:r w:rsidRPr="00010663">
        <w:rPr>
          <w:color w:val="FF0000"/>
        </w:rPr>
        <w:t>Rohrschollen</w:t>
      </w:r>
      <w:proofErr w:type="spellEnd"/>
    </w:p>
    <w:p w:rsidR="00CA1CDA" w:rsidRDefault="00CA1CDA" w:rsidP="00CA1CDA">
      <w:pPr>
        <w:pStyle w:val="Paragraphedeliste"/>
        <w:numPr>
          <w:ilvl w:val="0"/>
          <w:numId w:val="1"/>
        </w:numPr>
      </w:pPr>
      <w:r>
        <w:t>Aménagements humains et histoire du site</w:t>
      </w:r>
    </w:p>
    <w:p w:rsidR="00CA1CDA" w:rsidRDefault="00CA1CDA" w:rsidP="00CA1CDA">
      <w:pPr>
        <w:pStyle w:val="Paragraphedeliste"/>
        <w:numPr>
          <w:ilvl w:val="0"/>
          <w:numId w:val="1"/>
        </w:numPr>
      </w:pPr>
      <w:r>
        <w:t>Passe à poissons</w:t>
      </w:r>
    </w:p>
    <w:p w:rsidR="00CA1CDA" w:rsidRDefault="00CA1CDA" w:rsidP="00CA1CDA">
      <w:pPr>
        <w:pStyle w:val="Paragraphedeliste"/>
        <w:numPr>
          <w:ilvl w:val="0"/>
          <w:numId w:val="1"/>
        </w:numPr>
      </w:pPr>
      <w:r>
        <w:t>Forêt alluviale : conditions du milieu et flore associée</w:t>
      </w:r>
    </w:p>
    <w:p w:rsidR="00CA1CDA" w:rsidRPr="00010663" w:rsidRDefault="00CA1CDA" w:rsidP="00CA1CDA">
      <w:pPr>
        <w:rPr>
          <w:color w:val="FF0000"/>
        </w:rPr>
      </w:pPr>
      <w:r w:rsidRPr="00010663">
        <w:rPr>
          <w:color w:val="FF0000"/>
        </w:rPr>
        <w:t xml:space="preserve">De </w:t>
      </w:r>
      <w:proofErr w:type="spellStart"/>
      <w:r w:rsidRPr="00010663">
        <w:rPr>
          <w:color w:val="FF0000"/>
        </w:rPr>
        <w:t>Niedermorschwihr</w:t>
      </w:r>
      <w:proofErr w:type="spellEnd"/>
      <w:r w:rsidRPr="00010663">
        <w:rPr>
          <w:color w:val="FF0000"/>
        </w:rPr>
        <w:t xml:space="preserve"> à Turckheim</w:t>
      </w:r>
    </w:p>
    <w:p w:rsidR="00CA1CDA" w:rsidRDefault="00CA1CDA" w:rsidP="00CA1CDA">
      <w:r>
        <w:t>(</w:t>
      </w:r>
      <w:proofErr w:type="gramStart"/>
      <w:r>
        <w:t>utilisez</w:t>
      </w:r>
      <w:proofErr w:type="gramEnd"/>
      <w:r>
        <w:t xml:space="preserve"> la carte géologique si possible)</w:t>
      </w:r>
    </w:p>
    <w:p w:rsidR="00CA1CDA" w:rsidRDefault="00CA1CDA" w:rsidP="00CA1CDA">
      <w:pPr>
        <w:pStyle w:val="Paragraphedeliste"/>
        <w:numPr>
          <w:ilvl w:val="0"/>
          <w:numId w:val="1"/>
        </w:numPr>
      </w:pPr>
      <w:r>
        <w:t>Le granite à deux micas et l’affleurement altéré</w:t>
      </w:r>
    </w:p>
    <w:p w:rsidR="00CA1CDA" w:rsidRDefault="00CA1CDA" w:rsidP="00CA1CDA">
      <w:pPr>
        <w:pStyle w:val="Paragraphedeliste"/>
        <w:numPr>
          <w:ilvl w:val="0"/>
          <w:numId w:val="1"/>
        </w:numPr>
      </w:pPr>
      <w:r>
        <w:t>Le champ de fracture : la faille et le contact anormal grès-granite (avec présentation du grès)</w:t>
      </w:r>
    </w:p>
    <w:p w:rsidR="00CA1CDA" w:rsidRDefault="00CA1CDA" w:rsidP="00CA1CDA">
      <w:pPr>
        <w:pStyle w:val="Paragraphedeliste"/>
        <w:numPr>
          <w:ilvl w:val="0"/>
          <w:numId w:val="1"/>
        </w:numPr>
      </w:pPr>
      <w:r>
        <w:t>L’utilisation viticole : enherbement, maladies, gestion des vignes</w:t>
      </w:r>
    </w:p>
    <w:p w:rsidR="00CA1CDA" w:rsidRDefault="00CA1CDA" w:rsidP="00CA1CDA">
      <w:pPr>
        <w:pStyle w:val="Paragraphedeliste"/>
        <w:numPr>
          <w:ilvl w:val="0"/>
          <w:numId w:val="1"/>
        </w:numPr>
      </w:pPr>
      <w:r>
        <w:t>Le calcaire à entroques, les zones argileuses et leur impact sur le paysage</w:t>
      </w:r>
    </w:p>
    <w:p w:rsidR="00CA1CDA" w:rsidRDefault="00CA1CDA" w:rsidP="00CA1CDA">
      <w:pPr>
        <w:pStyle w:val="Paragraphedeliste"/>
        <w:numPr>
          <w:ilvl w:val="0"/>
          <w:numId w:val="1"/>
        </w:numPr>
      </w:pPr>
      <w:r>
        <w:t>Le calcaire oolithique et l’analyse de paysage</w:t>
      </w:r>
    </w:p>
    <w:p w:rsidR="00CA1CDA" w:rsidRDefault="00CA1CDA" w:rsidP="00CA1CDA">
      <w:pPr>
        <w:pStyle w:val="Paragraphedeliste"/>
        <w:numPr>
          <w:ilvl w:val="0"/>
          <w:numId w:val="1"/>
        </w:numPr>
      </w:pPr>
      <w:r>
        <w:t xml:space="preserve">Le conglomérat du </w:t>
      </w:r>
      <w:proofErr w:type="spellStart"/>
      <w:r>
        <w:t>Letzenberg</w:t>
      </w:r>
      <w:proofErr w:type="spellEnd"/>
    </w:p>
    <w:p w:rsidR="00010663" w:rsidRPr="00010663" w:rsidRDefault="00CA1CDA" w:rsidP="00CA1CDA">
      <w:pPr>
        <w:rPr>
          <w:color w:val="FF0000"/>
        </w:rPr>
      </w:pPr>
      <w:r w:rsidRPr="00010663">
        <w:rPr>
          <w:color w:val="FF0000"/>
        </w:rPr>
        <w:t xml:space="preserve">Le refuge du lac Noir </w:t>
      </w:r>
    </w:p>
    <w:p w:rsidR="00010663" w:rsidRDefault="00010663" w:rsidP="00010663">
      <w:pPr>
        <w:pStyle w:val="Paragraphedeliste"/>
        <w:numPr>
          <w:ilvl w:val="0"/>
          <w:numId w:val="1"/>
        </w:numPr>
      </w:pPr>
      <w:r>
        <w:t xml:space="preserve">Convivialité et repas </w:t>
      </w:r>
    </w:p>
    <w:p w:rsidR="00CA1CDA" w:rsidRDefault="00CA1CDA" w:rsidP="00010663">
      <w:pPr>
        <w:pStyle w:val="Paragraphedeliste"/>
        <w:numPr>
          <w:ilvl w:val="0"/>
          <w:numId w:val="1"/>
        </w:numPr>
      </w:pPr>
      <w:r>
        <w:t>Le lac Noir et son emploi en STEP</w:t>
      </w:r>
    </w:p>
    <w:p w:rsidR="00010663" w:rsidRPr="00010663" w:rsidRDefault="00CA1CDA" w:rsidP="00CA1CDA">
      <w:pPr>
        <w:rPr>
          <w:color w:val="FF0000"/>
        </w:rPr>
      </w:pPr>
      <w:r w:rsidRPr="00010663">
        <w:rPr>
          <w:color w:val="FF0000"/>
        </w:rPr>
        <w:t xml:space="preserve">La réserve naturelle du Gazon du </w:t>
      </w:r>
      <w:proofErr w:type="spellStart"/>
      <w:r w:rsidRPr="00010663">
        <w:rPr>
          <w:color w:val="FF0000"/>
        </w:rPr>
        <w:t>Faing</w:t>
      </w:r>
      <w:proofErr w:type="spellEnd"/>
      <w:r w:rsidR="00010663" w:rsidRPr="00010663">
        <w:rPr>
          <w:color w:val="FF0000"/>
        </w:rPr>
        <w:t> </w:t>
      </w:r>
    </w:p>
    <w:p w:rsidR="00010663" w:rsidRDefault="00010663" w:rsidP="00010663">
      <w:pPr>
        <w:spacing w:after="0" w:line="240" w:lineRule="auto"/>
      </w:pPr>
      <w:proofErr w:type="gramStart"/>
      <w:r>
        <w:t>intervenants</w:t>
      </w:r>
      <w:proofErr w:type="gramEnd"/>
      <w:r>
        <w:t> :</w:t>
      </w:r>
      <w:bookmarkStart w:id="0" w:name="_GoBack"/>
      <w:bookmarkEnd w:id="0"/>
    </w:p>
    <w:p w:rsidR="00010663" w:rsidRDefault="00010663" w:rsidP="00010663">
      <w:pPr>
        <w:spacing w:after="0" w:line="240" w:lineRule="auto"/>
      </w:pPr>
      <w:r>
        <w:t>Cyril Gérard, conservateur de la réserve</w:t>
      </w:r>
    </w:p>
    <w:p w:rsidR="00010663" w:rsidRDefault="00010663" w:rsidP="00010663">
      <w:pPr>
        <w:spacing w:after="0" w:line="240" w:lineRule="auto"/>
      </w:pPr>
      <w:r>
        <w:t>Axelle Tempé : garde technicienne (tourbière)</w:t>
      </w:r>
    </w:p>
    <w:p w:rsidR="00CA1CDA" w:rsidRDefault="00010663" w:rsidP="00010663">
      <w:pPr>
        <w:spacing w:after="0" w:line="240" w:lineRule="auto"/>
        <w:rPr>
          <w:rFonts w:cstheme="minorHAnsi"/>
          <w:color w:val="222222"/>
          <w:shd w:val="clear" w:color="auto" w:fill="FFFFFF"/>
        </w:rPr>
      </w:pPr>
      <w:r>
        <w:t xml:space="preserve">Hélène </w:t>
      </w:r>
      <w:proofErr w:type="spellStart"/>
      <w:r>
        <w:t>Laugros</w:t>
      </w:r>
      <w:proofErr w:type="spellEnd"/>
      <w:r>
        <w:t xml:space="preserve"> et </w:t>
      </w:r>
      <w:r w:rsidRPr="00010663">
        <w:rPr>
          <w:rFonts w:cstheme="minorHAnsi"/>
          <w:color w:val="222222"/>
          <w:shd w:val="clear" w:color="auto" w:fill="FFFFFF"/>
        </w:rPr>
        <w:t xml:space="preserve">Thibault </w:t>
      </w:r>
      <w:proofErr w:type="spellStart"/>
      <w:r w:rsidRPr="00010663">
        <w:rPr>
          <w:rFonts w:cstheme="minorHAnsi"/>
          <w:color w:val="222222"/>
          <w:shd w:val="clear" w:color="auto" w:fill="FFFFFF"/>
        </w:rPr>
        <w:t>Hingray</w:t>
      </w:r>
      <w:proofErr w:type="spellEnd"/>
      <w:r>
        <w:rPr>
          <w:rFonts w:cstheme="minorHAnsi"/>
          <w:color w:val="222222"/>
          <w:shd w:val="clear" w:color="auto" w:fill="FFFFFF"/>
        </w:rPr>
        <w:t xml:space="preserve"> pour l’étude de la prairie</w:t>
      </w:r>
    </w:p>
    <w:p w:rsidR="00010663" w:rsidRDefault="00010663" w:rsidP="00CA1CDA"/>
    <w:p w:rsidR="00CA1CDA" w:rsidRDefault="00CA1CDA" w:rsidP="00CA1CDA">
      <w:pPr>
        <w:pStyle w:val="Paragraphedeliste"/>
        <w:numPr>
          <w:ilvl w:val="0"/>
          <w:numId w:val="1"/>
        </w:numPr>
      </w:pPr>
      <w:r>
        <w:t xml:space="preserve">L’étude socio-écologique des associations végétales (plutôt un groupe de l’après-midi avec </w:t>
      </w:r>
      <w:r w:rsidR="00010663" w:rsidRPr="00010663">
        <w:rPr>
          <w:rFonts w:cstheme="minorHAnsi"/>
          <w:color w:val="222222"/>
          <w:shd w:val="clear" w:color="auto" w:fill="FFFFFF"/>
        </w:rPr>
        <w:t>Thibault</w:t>
      </w:r>
      <w:r>
        <w:t>)</w:t>
      </w:r>
    </w:p>
    <w:p w:rsidR="00CA1CDA" w:rsidRDefault="00CA1CDA" w:rsidP="00CA1CDA">
      <w:pPr>
        <w:pStyle w:val="Paragraphedeliste"/>
        <w:numPr>
          <w:ilvl w:val="0"/>
          <w:numId w:val="1"/>
        </w:numPr>
      </w:pPr>
      <w:r>
        <w:t>La tourbière : formation de la tourbe et carottage, espèces emblématiques</w:t>
      </w:r>
    </w:p>
    <w:p w:rsidR="00CA1CDA" w:rsidRDefault="00CA1CDA" w:rsidP="00CA1CDA">
      <w:pPr>
        <w:pStyle w:val="Paragraphedeliste"/>
        <w:numPr>
          <w:ilvl w:val="0"/>
          <w:numId w:val="1"/>
        </w:numPr>
      </w:pPr>
      <w:r>
        <w:t>La tourbière, archive du climat et utilisations passées</w:t>
      </w:r>
    </w:p>
    <w:p w:rsidR="00CA1CDA" w:rsidRDefault="00CA1CDA" w:rsidP="00CA1CDA">
      <w:pPr>
        <w:pStyle w:val="Paragraphedeliste"/>
        <w:numPr>
          <w:ilvl w:val="0"/>
          <w:numId w:val="1"/>
        </w:numPr>
      </w:pPr>
      <w:r>
        <w:t>La tourbière en tant que service écosystémique (utilisations et service pour l’humain)</w:t>
      </w:r>
    </w:p>
    <w:p w:rsidR="00CA1CDA" w:rsidRDefault="00CA1CDA" w:rsidP="00CA1CDA">
      <w:pPr>
        <w:pStyle w:val="Paragraphedeliste"/>
        <w:numPr>
          <w:ilvl w:val="0"/>
          <w:numId w:val="1"/>
        </w:numPr>
      </w:pPr>
      <w:r>
        <w:t>Le statut de réserve naturelle et sa gestion</w:t>
      </w:r>
    </w:p>
    <w:p w:rsidR="00CA1CDA" w:rsidRDefault="00CA1CDA" w:rsidP="00CA1CDA">
      <w:pPr>
        <w:pStyle w:val="Paragraphedeliste"/>
        <w:numPr>
          <w:ilvl w:val="0"/>
          <w:numId w:val="1"/>
        </w:numPr>
      </w:pPr>
      <w:r>
        <w:t>Le tétras lyre</w:t>
      </w:r>
      <w:r w:rsidR="00010663">
        <w:t> : un enjeu ?</w:t>
      </w:r>
    </w:p>
    <w:p w:rsidR="00010663" w:rsidRDefault="00010663" w:rsidP="00010663"/>
    <w:p w:rsidR="00010663" w:rsidRDefault="00010663" w:rsidP="00010663">
      <w:r>
        <w:t>Toute autre idée est la bienvenue !</w:t>
      </w:r>
    </w:p>
    <w:p w:rsidR="00CA1CDA" w:rsidRDefault="00CA1CDA"/>
    <w:p w:rsidR="00CA1CDA" w:rsidRDefault="00CA1CDA"/>
    <w:sectPr w:rsidR="00CA1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30542"/>
    <w:multiLevelType w:val="hybridMultilevel"/>
    <w:tmpl w:val="C122AD1A"/>
    <w:lvl w:ilvl="0" w:tplc="99D60F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CDA"/>
    <w:rsid w:val="00010663"/>
    <w:rsid w:val="005045FF"/>
    <w:rsid w:val="00CA1CDA"/>
    <w:rsid w:val="00E2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7DE33"/>
  <w15:chartTrackingRefBased/>
  <w15:docId w15:val="{2DF700B5-55C9-433F-8778-F00BD837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A1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Region Grand Est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ESCUYER CAROLINE</dc:creator>
  <cp:keywords/>
  <dc:description/>
  <cp:lastModifiedBy>ESCUYER CAROLINE</cp:lastModifiedBy>
  <cp:revision>1</cp:revision>
  <dcterms:created xsi:type="dcterms:W3CDTF">2025-05-09T11:07:00Z</dcterms:created>
  <dcterms:modified xsi:type="dcterms:W3CDTF">2025-05-09T11:25:00Z</dcterms:modified>
</cp:coreProperties>
</file>